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R20 basic Q SC</w:t>
      </w:r>
    </w:p>
    <w:p>
      <w:pPr/>
      <w:r>
        <w:rPr>
          <w:b w:val="1"/>
          <w:bCs w:val="1"/>
        </w:rPr>
        <w:t xml:space="preserve">Bianco caldo</w:t>
      </w:r>
    </w:p>
    <w:p/>
    <w:p>
      <w:pPr/>
      <w:r>
        <w:rPr/>
        <w:t xml:space="preserve">Dimensioni (lung. x largh. x alt.): 300 x 300 x 52 mm; Con lampadina: Sì, sistema LED STEINEL; Con rilevatore di movimento: Sì; Garanzia del produttore: 5 anni; Impostazioni tramite: Bluetooth; Con telecomando: No; Variante: Bianco caldo; VPE1, EAN: 4007841067847;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1826 lm; Efficienza totale del prodotto: 119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73000; Durata dei LED secondo IES TM-21 (L70): 60000; Durata del LED secondo IES TM-21 (L80): 60000; Protezione con fusibile B10: 46; Protezione con fusibile B16: 74; Protezione con fusibile C10: 77; Protezione con fusibile C16: 122; Funzione luce di base in percentuale: 0 – 100 %; Potenza: 15,38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067847</w:t>
      </w:r>
    </w:p>
    <w:p>
      <w:pPr/>
      <w:r>
        <w:rPr>
          <w:b w:val="1"/>
          <w:bCs w:val="1"/>
        </w:rPr>
        <w:t xml:space="preserve">Denominazione ordine </w:t>
      </w:r>
      <w:r>
        <w:rPr/>
        <w:t xml:space="preserve">RS PRO R20 basic Q SC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2025-04-03T01:34:30+02:00</dcterms:created>
  <dcterms:modified xsi:type="dcterms:W3CDTF">2025-04-03T01:34:30+02:00</dcterms:modified>
</cp:coreProperties>
</file>

<file path=docProps/custom.xml><?xml version="1.0" encoding="utf-8"?>
<Properties xmlns="http://schemas.openxmlformats.org/officeDocument/2006/custom-properties" xmlns:vt="http://schemas.openxmlformats.org/officeDocument/2006/docPropsVTypes"/>
</file>